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A16" w:rsidRDefault="00615042" w:rsidP="00C66A16">
      <w:pPr>
        <w:pStyle w:val="Titredocument"/>
        <w:rPr>
          <w:b w:val="0"/>
          <w:sz w:val="20"/>
          <w:szCs w:val="20"/>
        </w:rPr>
      </w:pPr>
      <w:r>
        <w:t xml:space="preserve">                                   </w:t>
      </w:r>
      <w:r w:rsidR="00C66A16">
        <w:t xml:space="preserve">                       </w:t>
      </w:r>
      <w:r w:rsidR="00726058" w:rsidRPr="00E024C2">
        <w:t>ASSOCIATION</w:t>
      </w:r>
      <w:r w:rsidR="00AE255B">
        <w:t>S</w:t>
      </w:r>
      <w:r w:rsidR="00CB3732" w:rsidRPr="00E024C2">
        <w:t xml:space="preserve"> LES 111 DES ARTS</w:t>
      </w:r>
      <w:r>
        <w:t xml:space="preserve">        </w:t>
      </w:r>
      <w:r w:rsidR="00C66A16">
        <w:t xml:space="preserve">                    </w:t>
      </w:r>
      <w:r w:rsidR="00C66A16">
        <w:rPr>
          <w:b w:val="0"/>
          <w:sz w:val="20"/>
          <w:szCs w:val="20"/>
        </w:rPr>
        <w:t>15 février</w:t>
      </w:r>
      <w:r w:rsidRPr="00615042">
        <w:rPr>
          <w:b w:val="0"/>
          <w:sz w:val="20"/>
          <w:szCs w:val="20"/>
        </w:rPr>
        <w:t>201</w:t>
      </w:r>
      <w:r w:rsidR="00C66A16">
        <w:rPr>
          <w:b w:val="0"/>
          <w:sz w:val="20"/>
          <w:szCs w:val="20"/>
        </w:rPr>
        <w:t xml:space="preserve">9 </w:t>
      </w:r>
    </w:p>
    <w:p w:rsidR="00CB3732" w:rsidRPr="00C66A16" w:rsidRDefault="00C66A16" w:rsidP="00C66A16">
      <w:pPr>
        <w:pStyle w:val="Titredocument"/>
        <w:rPr>
          <w:sz w:val="20"/>
          <w:szCs w:val="20"/>
        </w:rPr>
      </w:pPr>
      <w:r w:rsidRPr="00C66A16">
        <w:rPr>
          <w:sz w:val="22"/>
          <w:szCs w:val="22"/>
        </w:rPr>
        <w:t xml:space="preserve">   PARIS-TOULOUSE-LYON-LILLE</w:t>
      </w:r>
      <w:r w:rsidR="00615042" w:rsidRPr="00C66A16">
        <w:rPr>
          <w:sz w:val="22"/>
          <w:szCs w:val="22"/>
        </w:rPr>
        <w:t xml:space="preserve"> </w:t>
      </w:r>
    </w:p>
    <w:p w:rsidR="00581D0A" w:rsidRPr="00E024C2" w:rsidRDefault="00726058" w:rsidP="00AF2A6C">
      <w:pPr>
        <w:pStyle w:val="Titredocument"/>
      </w:pPr>
      <w:r w:rsidRPr="00E024C2">
        <w:t>CHART</w:t>
      </w:r>
      <w:r w:rsidR="00777AC3" w:rsidRPr="00E024C2">
        <w:t>E</w:t>
      </w:r>
    </w:p>
    <w:p w:rsidR="00CB3732" w:rsidRPr="00E024C2" w:rsidRDefault="005F31D9" w:rsidP="004D29DE">
      <w:pPr>
        <w:tabs>
          <w:tab w:val="center" w:pos="1134"/>
          <w:tab w:val="center" w:pos="4111"/>
          <w:tab w:val="center" w:pos="7230"/>
        </w:tabs>
        <w:spacing w:after="0"/>
      </w:pPr>
      <w:r w:rsidRPr="00E024C2">
        <w:t>Les associations</w:t>
      </w:r>
      <w:r w:rsidR="00AE255B">
        <w:t xml:space="preserve"> </w:t>
      </w:r>
      <w:r w:rsidR="00AE255B" w:rsidRPr="00EA3C4F">
        <w:t xml:space="preserve"> </w:t>
      </w:r>
      <w:r w:rsidR="00AE255B">
        <w:t>Les 111 des Arts</w:t>
      </w:r>
      <w:r w:rsidR="00AE255B" w:rsidRPr="00CE45F0">
        <w:t xml:space="preserve"> Paris</w:t>
      </w:r>
      <w:r w:rsidR="00AE255B">
        <w:t xml:space="preserve"> , </w:t>
      </w:r>
      <w:r w:rsidR="00AE255B" w:rsidRPr="00CE45F0">
        <w:t>Les 111 des Arts Lyon</w:t>
      </w:r>
      <w:r w:rsidR="004D29DE">
        <w:t>,</w:t>
      </w:r>
      <w:r w:rsidR="00AE255B" w:rsidRPr="00EA3C4F">
        <w:t xml:space="preserve"> </w:t>
      </w:r>
      <w:r w:rsidR="00AE255B" w:rsidRPr="00CE45F0">
        <w:t>Les 111 des Arts</w:t>
      </w:r>
      <w:r w:rsidR="00AE255B">
        <w:t xml:space="preserve"> Toulouse et </w:t>
      </w:r>
      <w:r w:rsidR="00AE255B" w:rsidRPr="00EA3C4F">
        <w:t xml:space="preserve"> </w:t>
      </w:r>
      <w:r w:rsidR="00AE255B" w:rsidRPr="00CE45F0">
        <w:t>Les 111 des Arts</w:t>
      </w:r>
      <w:r w:rsidR="004D29DE">
        <w:t xml:space="preserve"> Lille</w:t>
      </w:r>
      <w:r w:rsidR="00702031" w:rsidRPr="00E024C2">
        <w:t xml:space="preserve"> </w:t>
      </w:r>
      <w:r w:rsidR="00B86F81">
        <w:t>adhèrent à</w:t>
      </w:r>
      <w:r w:rsidR="00AE255B">
        <w:t xml:space="preserve"> la présente C</w:t>
      </w:r>
      <w:r w:rsidR="00702031" w:rsidRPr="00E024C2">
        <w:t>harte, qui précise l</w:t>
      </w:r>
      <w:r w:rsidR="005F53BB" w:rsidRPr="00E024C2">
        <w:t>’</w:t>
      </w:r>
      <w:r w:rsidR="00702031" w:rsidRPr="00E024C2">
        <w:t>objet, le</w:t>
      </w:r>
      <w:r w:rsidR="005F53BB" w:rsidRPr="00E024C2">
        <w:t>s</w:t>
      </w:r>
      <w:r w:rsidR="00702031" w:rsidRPr="00E024C2">
        <w:t xml:space="preserve"> principes d’action et les critères d’éthique et de gouvernance</w:t>
      </w:r>
      <w:r w:rsidR="005F53BB" w:rsidRPr="00E024C2">
        <w:t xml:space="preserve"> qui leurs sont communs</w:t>
      </w:r>
      <w:r w:rsidR="00702031" w:rsidRPr="00E024C2">
        <w:t>.</w:t>
      </w:r>
    </w:p>
    <w:p w:rsidR="00CB3732" w:rsidRPr="00E024C2" w:rsidRDefault="00CB3732" w:rsidP="00581D0A">
      <w:pPr>
        <w:pStyle w:val="Titre1"/>
      </w:pPr>
      <w:r w:rsidRPr="00E024C2">
        <w:t>Article 1: objet</w:t>
      </w:r>
    </w:p>
    <w:p w:rsidR="00951624" w:rsidRPr="00E024C2" w:rsidRDefault="00CB3732" w:rsidP="00777AC3">
      <w:r w:rsidRPr="00E024C2">
        <w:t xml:space="preserve">L’objet </w:t>
      </w:r>
      <w:r w:rsidR="00B86F81">
        <w:t xml:space="preserve">commun à </w:t>
      </w:r>
      <w:r w:rsidRPr="00E024C2">
        <w:t xml:space="preserve"> chacune des associations régionales est:</w:t>
      </w:r>
      <w:r w:rsidR="00951624" w:rsidRPr="00E024C2">
        <w:t xml:space="preserve"> </w:t>
      </w:r>
    </w:p>
    <w:p w:rsidR="005C6483" w:rsidRPr="00E024C2" w:rsidRDefault="00951624" w:rsidP="004D29DE">
      <w:pPr>
        <w:pStyle w:val="Paragraphedeliste"/>
      </w:pPr>
      <w:r w:rsidRPr="00E024C2">
        <w:t>de soutenir les enfants atteints de</w:t>
      </w:r>
      <w:r w:rsidR="00300D36" w:rsidRPr="00E024C2">
        <w:t xml:space="preserve"> </w:t>
      </w:r>
      <w:r w:rsidRPr="00E024C2">
        <w:t xml:space="preserve">cancers </w:t>
      </w:r>
      <w:r w:rsidR="005C6483" w:rsidRPr="00E024C2">
        <w:t xml:space="preserve">en général </w:t>
      </w:r>
      <w:r w:rsidRPr="00E024C2">
        <w:t xml:space="preserve">et </w:t>
      </w:r>
      <w:r w:rsidR="005C6483" w:rsidRPr="00E024C2">
        <w:t xml:space="preserve">de </w:t>
      </w:r>
      <w:r w:rsidR="00300D36" w:rsidRPr="00E024C2">
        <w:t>leucémies</w:t>
      </w:r>
      <w:r w:rsidR="005C6483" w:rsidRPr="00E024C2">
        <w:t xml:space="preserve"> en particulier</w:t>
      </w:r>
      <w:r w:rsidR="00300D36" w:rsidRPr="00E024C2">
        <w:t xml:space="preserve">, et </w:t>
      </w:r>
      <w:r w:rsidRPr="00E024C2">
        <w:t>les équipes hospitalières qui les soignent,  en améliorant les conditions d’hospitalisation dans les services d’hématologie et d’oncologie pédiatrique</w:t>
      </w:r>
      <w:r w:rsidR="00726058" w:rsidRPr="00E024C2">
        <w:t xml:space="preserve"> et en favorisant la recherche sur </w:t>
      </w:r>
      <w:r w:rsidR="00300D36" w:rsidRPr="00E024C2">
        <w:t>c</w:t>
      </w:r>
      <w:r w:rsidR="00726058" w:rsidRPr="00E024C2">
        <w:t xml:space="preserve">es </w:t>
      </w:r>
      <w:r w:rsidR="00300D36" w:rsidRPr="00E024C2">
        <w:t>maladies de l’</w:t>
      </w:r>
      <w:r w:rsidR="00726058" w:rsidRPr="00E024C2">
        <w:t>enfant</w:t>
      </w:r>
      <w:r w:rsidRPr="00E024C2">
        <w:t>, par des dons issus de ses recettes ;</w:t>
      </w:r>
    </w:p>
    <w:p w:rsidR="00951624" w:rsidRPr="00E024C2" w:rsidRDefault="00951624" w:rsidP="00801DE2">
      <w:pPr>
        <w:pStyle w:val="Paragraphedeliste"/>
      </w:pPr>
      <w:r w:rsidRPr="00E024C2">
        <w:t xml:space="preserve">de sensibiliser les membres de l’association à la </w:t>
      </w:r>
      <w:r w:rsidR="00F835DA" w:rsidRPr="00E024C2">
        <w:t xml:space="preserve">culture et à la </w:t>
      </w:r>
      <w:r w:rsidRPr="00E024C2">
        <w:t>création artistique</w:t>
      </w:r>
      <w:r w:rsidR="007E3BDF" w:rsidRPr="00E024C2">
        <w:t>,</w:t>
      </w:r>
      <w:r w:rsidRPr="00E024C2">
        <w:t xml:space="preserve"> en organisant, avec ses membres artistes, des évènements artistiques et culturels, orientés notamment</w:t>
      </w:r>
      <w:r w:rsidR="00C66A16">
        <w:t xml:space="preserve"> vers la peinture, la gravure,</w:t>
      </w:r>
      <w:r w:rsidRPr="00E024C2">
        <w:t xml:space="preserve"> la photographie</w:t>
      </w:r>
      <w:r w:rsidR="00C66A16">
        <w:t xml:space="preserve"> et les volumes</w:t>
      </w:r>
      <w:r w:rsidRPr="00E024C2">
        <w:t>, au service de cette démarche de solidarité ;</w:t>
      </w:r>
    </w:p>
    <w:p w:rsidR="00951624" w:rsidRPr="00E024C2" w:rsidRDefault="00951624" w:rsidP="00801DE2">
      <w:pPr>
        <w:pStyle w:val="Paragraphedeliste"/>
      </w:pPr>
      <w:r w:rsidRPr="00E024C2">
        <w:t>d’apporter aux artistes membres de l’association les occasions et les aides nécessaires pour faire connaître leur création et la diffuser au profit d’une œuvre humanitaire.</w:t>
      </w:r>
    </w:p>
    <w:p w:rsidR="00CB3732" w:rsidRPr="00E024C2" w:rsidRDefault="00CB3732" w:rsidP="00581D0A">
      <w:pPr>
        <w:pStyle w:val="Titre1"/>
      </w:pPr>
      <w:r w:rsidRPr="00E024C2">
        <w:t>Article 2: Mise en œuvre des moyens de</w:t>
      </w:r>
      <w:r w:rsidR="00AE255B">
        <w:t>s A</w:t>
      </w:r>
      <w:r w:rsidRPr="00E024C2">
        <w:t>ssociation</w:t>
      </w:r>
      <w:r w:rsidR="00AE255B">
        <w:t>s Les 111 des Arts</w:t>
      </w:r>
      <w:r w:rsidRPr="00E024C2">
        <w:t xml:space="preserve"> en vue de la réalisation de </w:t>
      </w:r>
      <w:r w:rsidR="00AE255B">
        <w:t xml:space="preserve">leur </w:t>
      </w:r>
      <w:r w:rsidRPr="00E024C2">
        <w:t>objet :</w:t>
      </w:r>
    </w:p>
    <w:p w:rsidR="00951624" w:rsidRPr="00E024C2" w:rsidRDefault="00777AC3" w:rsidP="00581D0A">
      <w:pPr>
        <w:pStyle w:val="Titre2"/>
        <w:spacing w:before="240"/>
      </w:pPr>
      <w:r w:rsidRPr="00E024C2">
        <w:t xml:space="preserve">Les </w:t>
      </w:r>
      <w:r w:rsidR="00951624" w:rsidRPr="00E024C2">
        <w:t>dons aux hôpitaux pour enfants</w:t>
      </w:r>
    </w:p>
    <w:p w:rsidR="00951624" w:rsidRDefault="00951624" w:rsidP="00801DE2">
      <w:r w:rsidRPr="00E024C2">
        <w:t xml:space="preserve">Conformément au premier point de son objet, et dans le respect des principes de gestion définis ci-après, chaque association </w:t>
      </w:r>
      <w:r w:rsidR="00B86F81">
        <w:t xml:space="preserve">  affecte</w:t>
      </w:r>
      <w:r w:rsidRPr="00E024C2">
        <w:t xml:space="preserve"> chaque année le résultat net de son  activité, après constitution des fonds propres qui lui sont nécessaires, à un ou plusieurs services </w:t>
      </w:r>
      <w:r w:rsidR="001B4FCE" w:rsidRPr="00E024C2">
        <w:t>hospitaliers spécialisés dans les maladies visées à l’article 1 ci-dessus</w:t>
      </w:r>
      <w:r w:rsidRPr="00E024C2">
        <w:t xml:space="preserve"> (directement ou à travers les associations créées par ces derniers) pour contribuer à la recherche médicale et améliorer les conditions de vie au quotidien des enfants et de leurs familles.</w:t>
      </w:r>
    </w:p>
    <w:p w:rsidR="00271737" w:rsidRPr="00E024C2" w:rsidRDefault="00271737" w:rsidP="00801DE2"/>
    <w:p w:rsidR="00CB3732" w:rsidRPr="000004A8" w:rsidRDefault="00801DE2" w:rsidP="00271737">
      <w:pPr>
        <w:pStyle w:val="Titre2"/>
      </w:pPr>
      <w:r w:rsidRPr="00E024C2">
        <w:t xml:space="preserve">Les </w:t>
      </w:r>
      <w:r w:rsidR="00CB3732" w:rsidRPr="00E024C2">
        <w:t>actions au service des artistes et des collectionneurs</w:t>
      </w:r>
    </w:p>
    <w:p w:rsidR="00CB44CA" w:rsidRPr="00E024C2" w:rsidRDefault="00CB3732" w:rsidP="00801DE2">
      <w:r w:rsidRPr="00E024C2">
        <w:t>Chaque association:</w:t>
      </w:r>
    </w:p>
    <w:p w:rsidR="00A7188A" w:rsidRDefault="004D7644" w:rsidP="00AE255B">
      <w:pPr>
        <w:pStyle w:val="Paragraphedeliste"/>
      </w:pPr>
      <w:r w:rsidRPr="00E024C2">
        <w:t>développ</w:t>
      </w:r>
      <w:r w:rsidR="00A7188A" w:rsidRPr="00E024C2">
        <w:t xml:space="preserve">e des relations avec </w:t>
      </w:r>
      <w:r w:rsidR="00CB44CA" w:rsidRPr="00E024C2">
        <w:t>un réseau d’</w:t>
      </w:r>
      <w:r w:rsidR="00A7188A" w:rsidRPr="00E024C2">
        <w:t xml:space="preserve">artistes adhérents à l’association, afin d’aider ces artistes à faire connaître leur création et à la diffuser dans le cadre de la démarche </w:t>
      </w:r>
      <w:r w:rsidR="004D18F2">
        <w:t>de solidarité de l’association </w:t>
      </w:r>
    </w:p>
    <w:p w:rsidR="004D18F2" w:rsidRPr="00E024C2" w:rsidRDefault="004D18F2" w:rsidP="004D18F2">
      <w:pPr>
        <w:pStyle w:val="Paragraphedeliste"/>
        <w:numPr>
          <w:ilvl w:val="0"/>
          <w:numId w:val="0"/>
        </w:numPr>
        <w:ind w:left="720"/>
      </w:pPr>
    </w:p>
    <w:p w:rsidR="004D29DE" w:rsidRPr="0000167E" w:rsidRDefault="00AE255B" w:rsidP="003573BA">
      <w:pPr>
        <w:spacing w:after="0"/>
      </w:pPr>
      <w:r w:rsidRPr="0000167E">
        <w:t xml:space="preserve">      -   </w:t>
      </w:r>
      <w:r w:rsidR="004D7644" w:rsidRPr="0000167E">
        <w:t>réali</w:t>
      </w:r>
      <w:r w:rsidR="00CB44CA" w:rsidRPr="0000167E">
        <w:t xml:space="preserve">se </w:t>
      </w:r>
      <w:r w:rsidR="004D29DE" w:rsidRPr="0000167E">
        <w:t xml:space="preserve">chaque année à cette  fin  un Exposition-Vente réunissant 111 artistes </w:t>
      </w:r>
    </w:p>
    <w:p w:rsidR="004D29DE" w:rsidRPr="0000167E" w:rsidRDefault="004D29DE" w:rsidP="003573BA">
      <w:pPr>
        <w:spacing w:after="0"/>
      </w:pPr>
    </w:p>
    <w:p w:rsidR="00CB44CA" w:rsidRPr="0000167E" w:rsidRDefault="004D29DE" w:rsidP="00AE255B">
      <w:pPr>
        <w:pStyle w:val="Paragraphedeliste"/>
      </w:pPr>
      <w:r w:rsidRPr="0000167E">
        <w:t xml:space="preserve">peut également réaliser </w:t>
      </w:r>
      <w:r w:rsidR="004D18F2" w:rsidRPr="0000167E">
        <w:t>à ces même fin divers évènements artistiques ou culturels  à caractère non</w:t>
      </w:r>
      <w:r w:rsidR="00AE255B" w:rsidRPr="0000167E">
        <w:t xml:space="preserve"> </w:t>
      </w:r>
      <w:r w:rsidR="00CB44CA" w:rsidRPr="0000167E">
        <w:t>commercial</w:t>
      </w:r>
      <w:r w:rsidR="00902C9D" w:rsidRPr="0000167E">
        <w:t xml:space="preserve">, tels que conférences, expositions ou </w:t>
      </w:r>
      <w:r w:rsidR="004D18F2" w:rsidRPr="0000167E">
        <w:t>visites, tombolas, jeux concours ou ventes aux enchères.</w:t>
      </w:r>
      <w:r w:rsidR="00500BCA" w:rsidRPr="0000167E">
        <w:t xml:space="preserve"> </w:t>
      </w:r>
      <w:r w:rsidR="004D18F2" w:rsidRPr="0000167E">
        <w:t xml:space="preserve"> </w:t>
      </w:r>
    </w:p>
    <w:p w:rsidR="00F4699F" w:rsidRPr="0000167E" w:rsidRDefault="00C66A16" w:rsidP="00F4699F">
      <w:pPr>
        <w:tabs>
          <w:tab w:val="num" w:pos="426"/>
        </w:tabs>
      </w:pPr>
      <w:r>
        <w:t>Le J</w:t>
      </w:r>
      <w:r w:rsidR="00F4699F" w:rsidRPr="0000167E">
        <w:t xml:space="preserve">ury </w:t>
      </w:r>
      <w:r w:rsidR="004D18F2" w:rsidRPr="0000167E">
        <w:t xml:space="preserve">final </w:t>
      </w:r>
      <w:r w:rsidR="00F4699F" w:rsidRPr="0000167E">
        <w:t>de sélection des artistes</w:t>
      </w:r>
      <w:r w:rsidR="00B86F81" w:rsidRPr="0000167E">
        <w:t xml:space="preserve"> appelé à participer aux  </w:t>
      </w:r>
      <w:r w:rsidR="00097EDD" w:rsidRPr="0000167E">
        <w:t>Exposition</w:t>
      </w:r>
      <w:r w:rsidR="00B309D9" w:rsidRPr="0000167E">
        <w:t>s</w:t>
      </w:r>
      <w:r w:rsidR="00097EDD" w:rsidRPr="0000167E">
        <w:t>-Vente</w:t>
      </w:r>
      <w:r w:rsidR="00B309D9" w:rsidRPr="0000167E">
        <w:t>s</w:t>
      </w:r>
      <w:r w:rsidR="00097EDD" w:rsidRPr="0000167E">
        <w:t xml:space="preserve"> annuelles</w:t>
      </w:r>
      <w:r w:rsidR="003573BA" w:rsidRPr="0000167E">
        <w:t xml:space="preserve"> </w:t>
      </w:r>
      <w:r w:rsidR="00B86F81" w:rsidRPr="0000167E">
        <w:t>comprend des p</w:t>
      </w:r>
      <w:r>
        <w:t xml:space="preserve">ersonnalités du monde des arts </w:t>
      </w:r>
      <w:r w:rsidR="00B86F81" w:rsidRPr="0000167E">
        <w:t>et</w:t>
      </w:r>
      <w:r>
        <w:t>, le cas échéant, des amateurs d’art. A</w:t>
      </w:r>
      <w:r w:rsidRPr="0000167E">
        <w:t>fin d’éviter tout risque de favoritisme ou de conflit d’inté</w:t>
      </w:r>
      <w:r>
        <w:t xml:space="preserve">rêts, il </w:t>
      </w:r>
      <w:r w:rsidR="00B86F81" w:rsidRPr="0000167E">
        <w:t xml:space="preserve"> ne</w:t>
      </w:r>
      <w:r w:rsidR="00F4699F" w:rsidRPr="0000167E">
        <w:t xml:space="preserve"> doit </w:t>
      </w:r>
      <w:r w:rsidR="00B86F81" w:rsidRPr="0000167E">
        <w:t>comprendre</w:t>
      </w:r>
      <w:r w:rsidR="00F4699F" w:rsidRPr="0000167E">
        <w:t xml:space="preserve"> </w:t>
      </w:r>
      <w:r>
        <w:t>ni</w:t>
      </w:r>
      <w:r w:rsidR="00F4699F" w:rsidRPr="0000167E">
        <w:t xml:space="preserve"> membres </w:t>
      </w:r>
      <w:r w:rsidR="00B86F81" w:rsidRPr="0000167E">
        <w:t>du</w:t>
      </w:r>
      <w:r w:rsidR="00F4699F" w:rsidRPr="0000167E">
        <w:t xml:space="preserve"> conseil d’administration de l’association </w:t>
      </w:r>
      <w:r w:rsidRPr="0000167E">
        <w:t>organisatrice,</w:t>
      </w:r>
      <w:r>
        <w:t xml:space="preserve"> ni artiste candidat à l</w:t>
      </w:r>
      <w:r w:rsidRPr="0000167E">
        <w:t>’</w:t>
      </w:r>
      <w:r>
        <w:t>exposition-Vente  de l’année.</w:t>
      </w:r>
    </w:p>
    <w:p w:rsidR="0000167E" w:rsidRDefault="0000167E" w:rsidP="00F4699F">
      <w:pPr>
        <w:tabs>
          <w:tab w:val="num" w:pos="426"/>
        </w:tabs>
      </w:pPr>
    </w:p>
    <w:p w:rsidR="00F4699F" w:rsidRPr="0000167E" w:rsidRDefault="00F4699F" w:rsidP="00F4699F">
      <w:pPr>
        <w:tabs>
          <w:tab w:val="num" w:pos="426"/>
        </w:tabs>
      </w:pPr>
      <w:r w:rsidRPr="0000167E">
        <w:t>Seules pourront être diffusées dans le cadre de</w:t>
      </w:r>
      <w:r w:rsidR="00097EDD" w:rsidRPr="0000167E">
        <w:t xml:space="preserve"> </w:t>
      </w:r>
      <w:r w:rsidR="00974B30">
        <w:t>l’Exposition-Vente annuelle</w:t>
      </w:r>
      <w:r w:rsidRPr="0000167E">
        <w:t xml:space="preserve"> les œuvres correspondant au</w:t>
      </w:r>
      <w:r w:rsidR="00874E5A" w:rsidRPr="0000167E">
        <w:t>x</w:t>
      </w:r>
      <w:r w:rsidRPr="0000167E">
        <w:t xml:space="preserve"> format</w:t>
      </w:r>
      <w:r w:rsidR="00874E5A" w:rsidRPr="0000167E">
        <w:t>s</w:t>
      </w:r>
      <w:r w:rsidRPr="0000167E">
        <w:t xml:space="preserve"> suivant</w:t>
      </w:r>
      <w:r w:rsidR="00097EDD" w:rsidRPr="0000167E">
        <w:t>s :</w:t>
      </w:r>
      <w:r w:rsidR="00874E5A" w:rsidRPr="0000167E">
        <w:t xml:space="preserve"> </w:t>
      </w:r>
      <w:r w:rsidR="00097EDD" w:rsidRPr="0000167E">
        <w:t xml:space="preserve"> </w:t>
      </w:r>
    </w:p>
    <w:p w:rsidR="00F4699F" w:rsidRPr="0000167E" w:rsidRDefault="00F4699F" w:rsidP="00F4699F">
      <w:pPr>
        <w:pStyle w:val="Paragraphedeliste"/>
      </w:pPr>
      <w:r w:rsidRPr="0000167E">
        <w:t>20x20 cm pour les œuvres graphiques, picturales et autres.</w:t>
      </w:r>
    </w:p>
    <w:p w:rsidR="00F4699F" w:rsidRPr="0000167E" w:rsidRDefault="003573BA" w:rsidP="00F4699F">
      <w:pPr>
        <w:pStyle w:val="Paragraphedeliste"/>
      </w:pPr>
      <w:r w:rsidRPr="0000167E">
        <w:t xml:space="preserve"> de l’ordre de </w:t>
      </w:r>
      <w:r w:rsidR="00F4699F" w:rsidRPr="0000167E">
        <w:t xml:space="preserve">20x20x20 cm pour les </w:t>
      </w:r>
      <w:r w:rsidRPr="0000167E">
        <w:t>volumes</w:t>
      </w:r>
    </w:p>
    <w:p w:rsidR="00097EDD" w:rsidRPr="0000167E" w:rsidRDefault="00097EDD" w:rsidP="00097EDD">
      <w:pPr>
        <w:pStyle w:val="Paragraphedeliste"/>
        <w:numPr>
          <w:ilvl w:val="0"/>
          <w:numId w:val="0"/>
        </w:numPr>
        <w:ind w:left="720"/>
      </w:pPr>
    </w:p>
    <w:p w:rsidR="00097EDD" w:rsidRPr="0000167E" w:rsidRDefault="00097EDD" w:rsidP="00097EDD">
      <w:r w:rsidRPr="0000167E">
        <w:t xml:space="preserve">Des œuvres d’un format différent pourront être offertes sans contrepartie par un artiste pour doter une </w:t>
      </w:r>
      <w:r w:rsidR="0000167E" w:rsidRPr="0000167E">
        <w:t>tombola,</w:t>
      </w:r>
      <w:r w:rsidRPr="0000167E">
        <w:t xml:space="preserve"> un jeu concours  ou une vente aux enchères </w:t>
      </w:r>
      <w:r w:rsidR="00B309D9" w:rsidRPr="0000167E">
        <w:t xml:space="preserve">ou </w:t>
      </w:r>
      <w:r w:rsidR="0000167E" w:rsidRPr="0000167E">
        <w:t>toute</w:t>
      </w:r>
      <w:r w:rsidR="00B309D9" w:rsidRPr="0000167E">
        <w:t xml:space="preserve"> autre manifestation</w:t>
      </w:r>
      <w:r w:rsidRPr="0000167E">
        <w:t xml:space="preserve"> au profit exclusif de l’Association organisatrice.</w:t>
      </w:r>
    </w:p>
    <w:p w:rsidR="00097EDD" w:rsidRPr="0000167E" w:rsidRDefault="00097EDD" w:rsidP="00097EDD"/>
    <w:p w:rsidR="00F4699F" w:rsidRPr="0000167E" w:rsidRDefault="00F4699F" w:rsidP="00F4699F">
      <w:r w:rsidRPr="0000167E">
        <w:t>Dans le cadre de toute m</w:t>
      </w:r>
      <w:r w:rsidR="003573BA" w:rsidRPr="0000167E">
        <w:t>anifestation organisée par les A</w:t>
      </w:r>
      <w:r w:rsidRPr="0000167E">
        <w:t xml:space="preserve">ssociations </w:t>
      </w:r>
      <w:r w:rsidR="003573BA" w:rsidRPr="0000167E">
        <w:t xml:space="preserve"> </w:t>
      </w:r>
      <w:r w:rsidRPr="0000167E">
        <w:t xml:space="preserve"> de quelque nature qu’elle soit, aucune vente d’œuvre d’art ne pourra être faite au profit direct d’un artiste.</w:t>
      </w:r>
    </w:p>
    <w:p w:rsidR="00F4699F" w:rsidRPr="0000167E" w:rsidRDefault="00F4699F" w:rsidP="00F4699F">
      <w:r w:rsidRPr="0000167E">
        <w:t>Toutes les ventes réalisées doivent être purement caritatives et au pr</w:t>
      </w:r>
      <w:r w:rsidR="00B309D9" w:rsidRPr="0000167E">
        <w:t xml:space="preserve">ofit de l’Association  organisatrice, sans exclure une rétribution équitable des artistes dont les œuvres sont </w:t>
      </w:r>
      <w:r w:rsidR="0000167E" w:rsidRPr="0000167E">
        <w:t>vendues.</w:t>
      </w:r>
    </w:p>
    <w:p w:rsidR="00F4699F" w:rsidRPr="0000167E" w:rsidRDefault="00F4699F" w:rsidP="00F4699F">
      <w:r w:rsidRPr="0000167E">
        <w:t xml:space="preserve">Par ailleurs, le Conseil d’Administration de l’association organisatrice doit être </w:t>
      </w:r>
      <w:r w:rsidR="00B309D9" w:rsidRPr="0000167E">
        <w:t xml:space="preserve"> </w:t>
      </w:r>
      <w:r w:rsidRPr="0000167E">
        <w:t>indépendant de la ou des structures bénéficiaires des dons.</w:t>
      </w:r>
    </w:p>
    <w:p w:rsidR="00F4699F" w:rsidRPr="0000167E" w:rsidRDefault="00F4699F" w:rsidP="00F4699F">
      <w:r w:rsidRPr="0000167E">
        <w:t xml:space="preserve">Aucun conflit d’intérêt ne doit exister </w:t>
      </w:r>
      <w:r w:rsidR="003573BA" w:rsidRPr="0000167E">
        <w:t>entre les dirigeants de chaque A</w:t>
      </w:r>
      <w:r w:rsidRPr="0000167E">
        <w:t xml:space="preserve">ssociation </w:t>
      </w:r>
      <w:r w:rsidR="003573BA" w:rsidRPr="0000167E">
        <w:t xml:space="preserve"> </w:t>
      </w:r>
      <w:r w:rsidRPr="0000167E">
        <w:t xml:space="preserve"> et les </w:t>
      </w:r>
      <w:r w:rsidR="00B309D9" w:rsidRPr="0000167E">
        <w:t xml:space="preserve"> </w:t>
      </w:r>
      <w:r w:rsidRPr="0000167E">
        <w:t xml:space="preserve"> bénéficiaires des </w:t>
      </w:r>
      <w:r w:rsidR="0000167E" w:rsidRPr="0000167E">
        <w:t xml:space="preserve">dons. </w:t>
      </w:r>
    </w:p>
    <w:p w:rsidR="00F4699F" w:rsidRPr="0000167E" w:rsidRDefault="00F4699F" w:rsidP="00F4699F">
      <w:r w:rsidRPr="0000167E">
        <w:t xml:space="preserve">Tout manquement constaté en contravention avec les principes énumérés aux paragraphes précédents, </w:t>
      </w:r>
      <w:r w:rsidR="003573BA" w:rsidRPr="0000167E">
        <w:t>pourra être sanctionné par l’interdiction d’</w:t>
      </w:r>
      <w:r w:rsidR="0028101A" w:rsidRPr="0000167E">
        <w:t>utiliser le nom Association Les 111 des Arts</w:t>
      </w:r>
      <w:r w:rsidR="003573BA" w:rsidRPr="0000167E">
        <w:t xml:space="preserve"> </w:t>
      </w:r>
      <w:r w:rsidR="0028101A" w:rsidRPr="0000167E">
        <w:t xml:space="preserve"> et le logo qui y est associé. </w:t>
      </w:r>
    </w:p>
    <w:p w:rsidR="00CB3732" w:rsidRPr="0000167E" w:rsidRDefault="00CB3732" w:rsidP="00F4699F">
      <w:pPr>
        <w:pStyle w:val="Titre1"/>
      </w:pPr>
      <w:r w:rsidRPr="0000167E">
        <w:t>Article 3: principes de gouvernance et de bonne gestion</w:t>
      </w:r>
    </w:p>
    <w:p w:rsidR="002A6E9F" w:rsidRPr="0000167E" w:rsidRDefault="00CB3732" w:rsidP="00801DE2">
      <w:r w:rsidRPr="0000167E">
        <w:t xml:space="preserve">Chaque association </w:t>
      </w:r>
      <w:r w:rsidR="0028101A" w:rsidRPr="0000167E">
        <w:t>signataire</w:t>
      </w:r>
      <w:r w:rsidR="002A6E9F" w:rsidRPr="0000167E">
        <w:t>:</w:t>
      </w:r>
    </w:p>
    <w:p w:rsidR="002A6E9F" w:rsidRPr="0000167E" w:rsidRDefault="00B309D9" w:rsidP="00581D0A">
      <w:pPr>
        <w:pStyle w:val="Listenumrotea"/>
      </w:pPr>
      <w:r w:rsidRPr="0000167E">
        <w:t>r</w:t>
      </w:r>
      <w:r w:rsidR="00CB3732" w:rsidRPr="0000167E">
        <w:t>especte</w:t>
      </w:r>
      <w:r w:rsidRPr="0000167E">
        <w:t xml:space="preserve"> </w:t>
      </w:r>
      <w:r w:rsidR="00CB3732" w:rsidRPr="0000167E">
        <w:t xml:space="preserve"> la législation et la r</w:t>
      </w:r>
      <w:r w:rsidR="004D7644" w:rsidRPr="0000167E">
        <w:t xml:space="preserve">églementation applicables à son domaine </w:t>
      </w:r>
      <w:r w:rsidR="00CB3732" w:rsidRPr="0000167E">
        <w:t>d’activité et ses statuts;</w:t>
      </w:r>
    </w:p>
    <w:p w:rsidR="00485ED0" w:rsidRPr="0000167E" w:rsidRDefault="003A1E53" w:rsidP="00581D0A">
      <w:pPr>
        <w:pStyle w:val="Listenumrotea"/>
      </w:pPr>
      <w:r w:rsidRPr="0000167E">
        <w:t xml:space="preserve">adopte </w:t>
      </w:r>
      <w:r w:rsidR="00CB3732" w:rsidRPr="0000167E">
        <w:t xml:space="preserve">un principe général de  bonne gouvernance et de </w:t>
      </w:r>
      <w:r w:rsidR="00271737" w:rsidRPr="0000167E">
        <w:t xml:space="preserve">transparence, </w:t>
      </w:r>
      <w:r w:rsidR="000004A8" w:rsidRPr="0000167E">
        <w:t xml:space="preserve">notamment </w:t>
      </w:r>
      <w:r w:rsidR="00485ED0" w:rsidRPr="0000167E">
        <w:t>:</w:t>
      </w:r>
      <w:r w:rsidR="00584A88" w:rsidRPr="0000167E">
        <w:t xml:space="preserve"> </w:t>
      </w:r>
    </w:p>
    <w:p w:rsidR="00485ED0" w:rsidRPr="0000167E" w:rsidRDefault="0028101A" w:rsidP="00271737">
      <w:pPr>
        <w:pStyle w:val="paragraphe2"/>
      </w:pPr>
      <w:r w:rsidRPr="0000167E">
        <w:t>a</w:t>
      </w:r>
      <w:r w:rsidR="00CB3732" w:rsidRPr="0000167E">
        <w:t>ucune rémunération ne peut êtr</w:t>
      </w:r>
      <w:r w:rsidRPr="0000167E">
        <w:t xml:space="preserve">e versée à un membre du Conseil </w:t>
      </w:r>
      <w:r w:rsidR="00CB3732" w:rsidRPr="0000167E">
        <w:t>d’Administration</w:t>
      </w:r>
      <w:r w:rsidR="00584A88" w:rsidRPr="0000167E">
        <w:t xml:space="preserve">. </w:t>
      </w:r>
    </w:p>
    <w:p w:rsidR="003A1E53" w:rsidRPr="0000167E" w:rsidRDefault="0028101A" w:rsidP="000004A8">
      <w:pPr>
        <w:pStyle w:val="paragraphe2"/>
      </w:pPr>
      <w:r w:rsidRPr="0000167E">
        <w:t>l</w:t>
      </w:r>
      <w:r w:rsidR="00CB3732" w:rsidRPr="0000167E">
        <w:t>es frais éventuels encourus pour l’</w:t>
      </w:r>
      <w:r w:rsidRPr="0000167E">
        <w:t>A</w:t>
      </w:r>
      <w:r w:rsidR="00CB3732" w:rsidRPr="0000167E">
        <w:t xml:space="preserve">ssociation sont remboursés sur </w:t>
      </w:r>
      <w:r w:rsidR="00271737" w:rsidRPr="0000167E">
        <w:t>justificatifs</w:t>
      </w:r>
    </w:p>
    <w:p w:rsidR="000004A8" w:rsidRPr="0000167E" w:rsidRDefault="000004A8" w:rsidP="00271737">
      <w:pPr>
        <w:pStyle w:val="paragraphe2"/>
      </w:pPr>
      <w:r w:rsidRPr="0000167E">
        <w:t xml:space="preserve"> </w:t>
      </w:r>
      <w:r w:rsidR="00874E5A" w:rsidRPr="0000167E">
        <w:t xml:space="preserve"> les dons </w:t>
      </w:r>
      <w:r w:rsidR="0028101A" w:rsidRPr="0000167E">
        <w:t>faits par les Associations signataires</w:t>
      </w:r>
      <w:r w:rsidR="00874E5A" w:rsidRPr="0000167E">
        <w:t xml:space="preserve"> doivent être validés par le</w:t>
      </w:r>
      <w:r w:rsidR="0028101A" w:rsidRPr="0000167E">
        <w:t xml:space="preserve">ur </w:t>
      </w:r>
      <w:r w:rsidR="00874E5A" w:rsidRPr="0000167E">
        <w:t xml:space="preserve"> Conseil d'Administration </w:t>
      </w:r>
      <w:r w:rsidR="0028101A" w:rsidRPr="0000167E">
        <w:t xml:space="preserve"> </w:t>
      </w:r>
      <w:r w:rsidR="00874E5A" w:rsidRPr="0000167E">
        <w:t xml:space="preserve"> et faire l’objet d’une convention écrite signée par les deux parties</w:t>
      </w:r>
      <w:r w:rsidR="00792CF3" w:rsidRPr="0000167E">
        <w:rPr>
          <w:b/>
        </w:rPr>
        <w:t xml:space="preserve"> </w:t>
      </w:r>
      <w:r w:rsidR="00792CF3" w:rsidRPr="0000167E">
        <w:t>en conformité avec les textes applicables</w:t>
      </w:r>
      <w:r w:rsidR="00874E5A" w:rsidRPr="0000167E">
        <w:t>.</w:t>
      </w:r>
    </w:p>
    <w:p w:rsidR="000004A8" w:rsidRPr="0000167E" w:rsidRDefault="0028101A" w:rsidP="00271737">
      <w:pPr>
        <w:pStyle w:val="paragraphe2"/>
      </w:pPr>
      <w:r w:rsidRPr="0000167E">
        <w:t xml:space="preserve"> chaque A</w:t>
      </w:r>
      <w:r w:rsidR="00CB3732" w:rsidRPr="0000167E">
        <w:t xml:space="preserve">ssociation veille à </w:t>
      </w:r>
      <w:r w:rsidR="003A1E53" w:rsidRPr="0000167E">
        <w:t>respect</w:t>
      </w:r>
      <w:r w:rsidR="00485ED0" w:rsidRPr="0000167E">
        <w:t>er un niveau de fonds propres raisonnable, tenant compte du montant de ses charges incompressibles et des al</w:t>
      </w:r>
      <w:r w:rsidR="003A1E53" w:rsidRPr="0000167E">
        <w:t>é</w:t>
      </w:r>
      <w:r w:rsidR="00485ED0" w:rsidRPr="0000167E">
        <w:t>as pouvant affecter ses recettes</w:t>
      </w:r>
      <w:r w:rsidR="003A1E53" w:rsidRPr="0000167E">
        <w:t>.</w:t>
      </w:r>
    </w:p>
    <w:p w:rsidR="00CB3732" w:rsidRPr="0000167E" w:rsidRDefault="0028101A" w:rsidP="00801DE2">
      <w:pPr>
        <w:pStyle w:val="paragraphe2"/>
      </w:pPr>
      <w:r w:rsidRPr="0000167E">
        <w:t>chaque Association</w:t>
      </w:r>
      <w:r w:rsidR="00CB3732" w:rsidRPr="0000167E">
        <w:t xml:space="preserve"> présente un rapport </w:t>
      </w:r>
      <w:r w:rsidR="003A1E53" w:rsidRPr="0000167E">
        <w:t xml:space="preserve">annuel </w:t>
      </w:r>
      <w:r w:rsidR="00CB3732" w:rsidRPr="0000167E">
        <w:t xml:space="preserve">d’activité, des comptes et un </w:t>
      </w:r>
      <w:r w:rsidRPr="0000167E">
        <w:t xml:space="preserve">bilan clairs et justifiés </w:t>
      </w:r>
      <w:r w:rsidR="00CB3732" w:rsidRPr="0000167E">
        <w:t xml:space="preserve">à ses membres réunis en assemblée générale </w:t>
      </w:r>
      <w:r w:rsidRPr="0000167E">
        <w:t xml:space="preserve"> </w:t>
      </w:r>
    </w:p>
    <w:p w:rsidR="00CB3732" w:rsidRPr="0000167E" w:rsidRDefault="00CB3732" w:rsidP="00581D0A">
      <w:pPr>
        <w:pStyle w:val="Titre1"/>
      </w:pPr>
      <w:r w:rsidRPr="0000167E">
        <w:t>Article 4: gestion de l’image commune</w:t>
      </w:r>
    </w:p>
    <w:p w:rsidR="0000167E" w:rsidRDefault="00CB3732" w:rsidP="00AF2A6C">
      <w:r w:rsidRPr="0000167E">
        <w:t xml:space="preserve">Outre le respect des dispositions fondamentales qui précèdent, chaque association, </w:t>
      </w:r>
      <w:r w:rsidR="00271737" w:rsidRPr="0000167E">
        <w:t xml:space="preserve">pour préserver une </w:t>
      </w:r>
      <w:r w:rsidRPr="0000167E">
        <w:t xml:space="preserve">image </w:t>
      </w:r>
      <w:r w:rsidR="009A20D9" w:rsidRPr="0000167E">
        <w:t>commune</w:t>
      </w:r>
      <w:r w:rsidR="00271737" w:rsidRPr="0000167E">
        <w:t>,</w:t>
      </w:r>
      <w:r w:rsidR="009A20D9" w:rsidRPr="0000167E">
        <w:t xml:space="preserve"> </w:t>
      </w:r>
      <w:r w:rsidR="00B86F81" w:rsidRPr="0000167E">
        <w:t>utilise</w:t>
      </w:r>
      <w:r w:rsidR="00271737" w:rsidRPr="0000167E">
        <w:t xml:space="preserve"> </w:t>
      </w:r>
      <w:r w:rsidR="00974B30">
        <w:t>le</w:t>
      </w:r>
      <w:r w:rsidR="00B86F81" w:rsidRPr="0000167E">
        <w:t xml:space="preserve"> logo </w:t>
      </w:r>
      <w:r w:rsidR="0000167E" w:rsidRPr="0000167E">
        <w:t>commun</w:t>
      </w:r>
      <w:r w:rsidR="0000167E">
        <w:t xml:space="preserve">  d</w:t>
      </w:r>
      <w:r w:rsidR="0000167E" w:rsidRPr="0000167E">
        <w:t>ans</w:t>
      </w:r>
      <w:r w:rsidR="00271737" w:rsidRPr="0000167E">
        <w:t xml:space="preserve"> l</w:t>
      </w:r>
      <w:r w:rsidRPr="0000167E">
        <w:t>es documents (</w:t>
      </w:r>
      <w:r w:rsidR="003A1E53" w:rsidRPr="0000167E">
        <w:t>papier à</w:t>
      </w:r>
      <w:r w:rsidRPr="0000167E">
        <w:t xml:space="preserve"> lettres, </w:t>
      </w:r>
      <w:r w:rsidR="009A20D9" w:rsidRPr="0000167E">
        <w:t>cartons d’i</w:t>
      </w:r>
      <w:r w:rsidRPr="0000167E">
        <w:t>nvitations, journaux</w:t>
      </w:r>
      <w:r w:rsidR="009A20D9" w:rsidRPr="0000167E">
        <w:t xml:space="preserve">, </w:t>
      </w:r>
      <w:r w:rsidR="0000167E" w:rsidRPr="0000167E">
        <w:t>etc.</w:t>
      </w:r>
      <w:r w:rsidRPr="0000167E">
        <w:t xml:space="preserve"> …) qu’elle </w:t>
      </w:r>
      <w:r w:rsidR="0000167E" w:rsidRPr="0000167E">
        <w:t>diffuse.</w:t>
      </w:r>
    </w:p>
    <w:p w:rsidR="00CB3732" w:rsidRPr="0000167E" w:rsidRDefault="00CB3732" w:rsidP="00581D0A">
      <w:pPr>
        <w:pStyle w:val="Titre1"/>
      </w:pPr>
      <w:r w:rsidRPr="0000167E">
        <w:t>Article 5 : action commune</w:t>
      </w:r>
    </w:p>
    <w:p w:rsidR="00CB3732" w:rsidRPr="0000167E" w:rsidRDefault="0028101A" w:rsidP="00777AC3">
      <w:r w:rsidRPr="0000167E">
        <w:t>Les A</w:t>
      </w:r>
      <w:r w:rsidR="00CB3732" w:rsidRPr="0000167E">
        <w:t xml:space="preserve">ssociations </w:t>
      </w:r>
      <w:r w:rsidRPr="0000167E">
        <w:t xml:space="preserve">signataires </w:t>
      </w:r>
      <w:r w:rsidR="00B86F81" w:rsidRPr="0000167E">
        <w:t xml:space="preserve">s’efforcent de </w:t>
      </w:r>
      <w:r w:rsidR="000004A8" w:rsidRPr="0000167E">
        <w:t>développe</w:t>
      </w:r>
      <w:r w:rsidR="00B86F81" w:rsidRPr="0000167E">
        <w:t>r d</w:t>
      </w:r>
      <w:r w:rsidR="000004A8" w:rsidRPr="0000167E">
        <w:t>es synergies entre elles</w:t>
      </w:r>
      <w:r w:rsidR="00CB3732" w:rsidRPr="0000167E">
        <w:t xml:space="preserve">, notamment par l’utilisation d’outils communs, l’échange d’informations ou des actions concertées chaque fois que cela peut être utile, dans un cadre financier arrêté en commun. </w:t>
      </w:r>
      <w:r w:rsidRPr="0000167E">
        <w:t xml:space="preserve"> </w:t>
      </w:r>
    </w:p>
    <w:p w:rsidR="00CB3732" w:rsidRPr="0000167E" w:rsidRDefault="00CB3732" w:rsidP="00581D0A">
      <w:pPr>
        <w:pStyle w:val="Titre1"/>
      </w:pPr>
      <w:r w:rsidRPr="0000167E">
        <w:t>Article 6 : modification de la présente charte</w:t>
      </w:r>
    </w:p>
    <w:p w:rsidR="00CB3732" w:rsidRPr="0000167E" w:rsidRDefault="00CB3732" w:rsidP="00581D0A">
      <w:r w:rsidRPr="0000167E">
        <w:t xml:space="preserve">La présente charte ne peut être modifiée que </w:t>
      </w:r>
      <w:r w:rsidR="00615042" w:rsidRPr="0000167E">
        <w:t xml:space="preserve">de l’accord unanime des signataires. </w:t>
      </w:r>
    </w:p>
    <w:p w:rsidR="00615042" w:rsidRPr="0000167E" w:rsidRDefault="00615042" w:rsidP="00581D0A"/>
    <w:p w:rsidR="00967E30" w:rsidRPr="0000167E" w:rsidRDefault="00967E30" w:rsidP="00777AC3">
      <w:r w:rsidRPr="0000167E">
        <w:t xml:space="preserve">Fait à </w:t>
      </w:r>
      <w:r w:rsidR="00C84395">
        <w:t>Paris</w:t>
      </w:r>
      <w:r w:rsidRPr="0000167E">
        <w:t xml:space="preserve">, le </w:t>
      </w:r>
      <w:r w:rsidR="00615042" w:rsidRPr="0000167E">
        <w:t>1</w:t>
      </w:r>
      <w:r w:rsidR="00581D0A" w:rsidRPr="0000167E">
        <w:t>5</w:t>
      </w:r>
      <w:r w:rsidRPr="0000167E">
        <w:t xml:space="preserve"> </w:t>
      </w:r>
      <w:r w:rsidR="00581D0A" w:rsidRPr="0000167E">
        <w:t>février</w:t>
      </w:r>
      <w:r w:rsidRPr="0000167E">
        <w:t xml:space="preserve"> 20</w:t>
      </w:r>
      <w:r w:rsidR="00581D0A" w:rsidRPr="0000167E">
        <w:t>1</w:t>
      </w:r>
      <w:r w:rsidR="00615042" w:rsidRPr="0000167E">
        <w:t>9</w:t>
      </w:r>
      <w:r w:rsidRPr="0000167E">
        <w:t xml:space="preserve"> </w:t>
      </w:r>
    </w:p>
    <w:p w:rsidR="00B45293" w:rsidRDefault="00B45293" w:rsidP="00985CB0">
      <w:pPr>
        <w:tabs>
          <w:tab w:val="center" w:pos="1134"/>
          <w:tab w:val="center" w:pos="4111"/>
          <w:tab w:val="center" w:pos="7230"/>
        </w:tabs>
        <w:spacing w:after="0"/>
      </w:pPr>
      <w:bookmarkStart w:id="0" w:name="_GoBack"/>
      <w:bookmarkEnd w:id="0"/>
    </w:p>
    <w:p w:rsidR="00615042" w:rsidRPr="0000167E" w:rsidRDefault="00B45293" w:rsidP="00985CB0">
      <w:pPr>
        <w:tabs>
          <w:tab w:val="center" w:pos="1134"/>
          <w:tab w:val="center" w:pos="4111"/>
          <w:tab w:val="center" w:pos="7230"/>
        </w:tabs>
        <w:spacing w:after="0"/>
      </w:pPr>
      <w:r>
        <w:t xml:space="preserve"> </w:t>
      </w:r>
    </w:p>
    <w:sectPr w:rsidR="00615042" w:rsidRPr="0000167E" w:rsidSect="000004A8">
      <w:footerReference w:type="default" r:id="rId7"/>
      <w:pgSz w:w="11905" w:h="16832"/>
      <w:pgMar w:top="720" w:right="720" w:bottom="720" w:left="720" w:header="720" w:footer="864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6CE" w:rsidRDefault="00CB66CE" w:rsidP="00777AC3">
      <w:r>
        <w:separator/>
      </w:r>
    </w:p>
  </w:endnote>
  <w:endnote w:type="continuationSeparator" w:id="0">
    <w:p w:rsidR="00CB66CE" w:rsidRDefault="00CB66CE" w:rsidP="0077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732" w:rsidRDefault="00801DE2" w:rsidP="00801DE2">
    <w:pPr>
      <w:pStyle w:val="Pieddepage"/>
      <w:jc w:val="center"/>
    </w:pPr>
    <w:r>
      <w:rPr>
        <w:rStyle w:val="Numrodepage"/>
      </w:rPr>
      <w:t xml:space="preserve">Page </w:t>
    </w:r>
    <w:r w:rsidR="003A464B">
      <w:rPr>
        <w:rStyle w:val="Numrodepage"/>
      </w:rPr>
      <w:fldChar w:fldCharType="begin"/>
    </w:r>
    <w:r w:rsidR="00283AE9">
      <w:rPr>
        <w:rStyle w:val="Numrodepage"/>
      </w:rPr>
      <w:instrText xml:space="preserve">PAGE  </w:instrText>
    </w:r>
    <w:r w:rsidR="003A464B">
      <w:rPr>
        <w:rStyle w:val="Numrodepage"/>
      </w:rPr>
      <w:fldChar w:fldCharType="separate"/>
    </w:r>
    <w:r w:rsidR="00CB66CE">
      <w:rPr>
        <w:rStyle w:val="Numrodepage"/>
        <w:noProof/>
      </w:rPr>
      <w:t>1</w:t>
    </w:r>
    <w:r w:rsidR="003A464B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6CE" w:rsidRDefault="00CB66CE" w:rsidP="00777AC3">
      <w:r>
        <w:separator/>
      </w:r>
    </w:p>
  </w:footnote>
  <w:footnote w:type="continuationSeparator" w:id="0">
    <w:p w:rsidR="00CB66CE" w:rsidRDefault="00CB66CE" w:rsidP="0077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B1C49"/>
    <w:multiLevelType w:val="hybridMultilevel"/>
    <w:tmpl w:val="9D82F03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7D28C0"/>
    <w:multiLevelType w:val="hybridMultilevel"/>
    <w:tmpl w:val="9A76370C"/>
    <w:lvl w:ilvl="0" w:tplc="0040D9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5522"/>
    <w:multiLevelType w:val="hybridMultilevel"/>
    <w:tmpl w:val="3BCECFC4"/>
    <w:lvl w:ilvl="0" w:tplc="24A8BC28">
      <w:start w:val="1"/>
      <w:numFmt w:val="lowerLetter"/>
      <w:pStyle w:val="Listenumrote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191281A"/>
    <w:multiLevelType w:val="multilevel"/>
    <w:tmpl w:val="8FF29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6093966"/>
    <w:multiLevelType w:val="hybridMultilevel"/>
    <w:tmpl w:val="D496225C"/>
    <w:lvl w:ilvl="0" w:tplc="EAF8AFC8">
      <w:start w:val="3"/>
      <w:numFmt w:val="bullet"/>
      <w:pStyle w:val="Paragraphedeliste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CB3732"/>
    <w:rsid w:val="000004A8"/>
    <w:rsid w:val="0000167E"/>
    <w:rsid w:val="000168F9"/>
    <w:rsid w:val="00031A91"/>
    <w:rsid w:val="00094D66"/>
    <w:rsid w:val="00097EDD"/>
    <w:rsid w:val="000B11C6"/>
    <w:rsid w:val="0010105F"/>
    <w:rsid w:val="00122B80"/>
    <w:rsid w:val="0015507E"/>
    <w:rsid w:val="00173A36"/>
    <w:rsid w:val="001B4FCE"/>
    <w:rsid w:val="002577B7"/>
    <w:rsid w:val="00271737"/>
    <w:rsid w:val="0028101A"/>
    <w:rsid w:val="00283AE9"/>
    <w:rsid w:val="002A6E9F"/>
    <w:rsid w:val="002F505D"/>
    <w:rsid w:val="00300D36"/>
    <w:rsid w:val="00341D5F"/>
    <w:rsid w:val="00346EDA"/>
    <w:rsid w:val="00351C0A"/>
    <w:rsid w:val="003573BA"/>
    <w:rsid w:val="00373618"/>
    <w:rsid w:val="003A1E53"/>
    <w:rsid w:val="003A464B"/>
    <w:rsid w:val="003C18D2"/>
    <w:rsid w:val="00485ED0"/>
    <w:rsid w:val="004A2044"/>
    <w:rsid w:val="004B4802"/>
    <w:rsid w:val="004B7CC1"/>
    <w:rsid w:val="004D18F2"/>
    <w:rsid w:val="004D29DE"/>
    <w:rsid w:val="004D5307"/>
    <w:rsid w:val="004D7644"/>
    <w:rsid w:val="004F068D"/>
    <w:rsid w:val="00500BCA"/>
    <w:rsid w:val="005279A5"/>
    <w:rsid w:val="005513A9"/>
    <w:rsid w:val="00581D0A"/>
    <w:rsid w:val="00584A88"/>
    <w:rsid w:val="005942F1"/>
    <w:rsid w:val="005C6483"/>
    <w:rsid w:val="005E09CE"/>
    <w:rsid w:val="005E300D"/>
    <w:rsid w:val="005E56C6"/>
    <w:rsid w:val="005E61CC"/>
    <w:rsid w:val="005F1F1E"/>
    <w:rsid w:val="005F31D9"/>
    <w:rsid w:val="005F53BB"/>
    <w:rsid w:val="00615042"/>
    <w:rsid w:val="006515CE"/>
    <w:rsid w:val="006715DE"/>
    <w:rsid w:val="006D1499"/>
    <w:rsid w:val="00702031"/>
    <w:rsid w:val="007200F3"/>
    <w:rsid w:val="00726058"/>
    <w:rsid w:val="00777AC3"/>
    <w:rsid w:val="00792CF3"/>
    <w:rsid w:val="007E3BDF"/>
    <w:rsid w:val="00801DE2"/>
    <w:rsid w:val="00806B57"/>
    <w:rsid w:val="008141FD"/>
    <w:rsid w:val="00874E5A"/>
    <w:rsid w:val="00902C9D"/>
    <w:rsid w:val="00951624"/>
    <w:rsid w:val="00967E30"/>
    <w:rsid w:val="00974B30"/>
    <w:rsid w:val="00985CB0"/>
    <w:rsid w:val="009911A8"/>
    <w:rsid w:val="009A20D9"/>
    <w:rsid w:val="00A7188A"/>
    <w:rsid w:val="00A91EA3"/>
    <w:rsid w:val="00AA1710"/>
    <w:rsid w:val="00AD22E7"/>
    <w:rsid w:val="00AE255B"/>
    <w:rsid w:val="00AE4397"/>
    <w:rsid w:val="00AF2A6C"/>
    <w:rsid w:val="00B309D9"/>
    <w:rsid w:val="00B45293"/>
    <w:rsid w:val="00B86F81"/>
    <w:rsid w:val="00BB3E09"/>
    <w:rsid w:val="00C66A16"/>
    <w:rsid w:val="00C84395"/>
    <w:rsid w:val="00CB3732"/>
    <w:rsid w:val="00CB44CA"/>
    <w:rsid w:val="00CB66CE"/>
    <w:rsid w:val="00D469FC"/>
    <w:rsid w:val="00D71B69"/>
    <w:rsid w:val="00DF1826"/>
    <w:rsid w:val="00DF309D"/>
    <w:rsid w:val="00E024C2"/>
    <w:rsid w:val="00E60D9C"/>
    <w:rsid w:val="00EF23E9"/>
    <w:rsid w:val="00EF7CE0"/>
    <w:rsid w:val="00F27F41"/>
    <w:rsid w:val="00F4699F"/>
    <w:rsid w:val="00F8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6E06A4-D4BF-413E-9BFE-4DD1B7E0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AC3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581D0A"/>
    <w:pPr>
      <w:keepNext/>
      <w:spacing w:before="480" w:after="240"/>
      <w:outlineLvl w:val="0"/>
    </w:pPr>
    <w:rPr>
      <w:b/>
      <w:bCs/>
      <w:sz w:val="28"/>
      <w:szCs w:val="28"/>
    </w:rPr>
  </w:style>
  <w:style w:type="paragraph" w:styleId="Titre2">
    <w:name w:val="heading 2"/>
    <w:basedOn w:val="Paragraphedeliste"/>
    <w:next w:val="Normal"/>
    <w:link w:val="Titre2Car"/>
    <w:uiPriority w:val="99"/>
    <w:qFormat/>
    <w:rsid w:val="00801DE2"/>
    <w:pPr>
      <w:numPr>
        <w:ilvl w:val="1"/>
        <w:numId w:val="4"/>
      </w:numPr>
      <w:spacing w:before="120" w:after="240"/>
      <w:ind w:left="788" w:hanging="431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81D0A"/>
    <w:rPr>
      <w:b/>
      <w:bCs/>
      <w:kern w:val="28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locked/>
    <w:rsid w:val="00801DE2"/>
    <w:rPr>
      <w:b/>
      <w:kern w:val="28"/>
      <w:sz w:val="24"/>
      <w:szCs w:val="24"/>
    </w:rPr>
  </w:style>
  <w:style w:type="paragraph" w:styleId="Corpsdetexte">
    <w:name w:val="Body Text"/>
    <w:basedOn w:val="Normal"/>
    <w:link w:val="CorpsdetexteCar"/>
    <w:uiPriority w:val="99"/>
  </w:style>
  <w:style w:type="character" w:customStyle="1" w:styleId="CorpsdetexteCar">
    <w:name w:val="Corps de texte Car"/>
    <w:basedOn w:val="Policepardfaut"/>
    <w:link w:val="Corpsdetexte"/>
    <w:uiPriority w:val="99"/>
    <w:semiHidden/>
    <w:rPr>
      <w:kern w:val="28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83A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Pr>
      <w:kern w:val="28"/>
      <w:sz w:val="20"/>
      <w:szCs w:val="20"/>
    </w:rPr>
  </w:style>
  <w:style w:type="character" w:styleId="Numrodepage">
    <w:name w:val="page number"/>
    <w:basedOn w:val="Policepardfaut"/>
    <w:uiPriority w:val="99"/>
    <w:rsid w:val="00283AE9"/>
    <w:rPr>
      <w:rFonts w:cs="Times New Roman"/>
    </w:rPr>
  </w:style>
  <w:style w:type="paragraph" w:customStyle="1" w:styleId="Titredocument">
    <w:name w:val="Titre document"/>
    <w:basedOn w:val="Normal"/>
    <w:link w:val="TitredocumentCar"/>
    <w:qFormat/>
    <w:rsid w:val="00777AC3"/>
    <w:pPr>
      <w:spacing w:after="240"/>
      <w:jc w:val="center"/>
    </w:pPr>
    <w:rPr>
      <w:b/>
    </w:rPr>
  </w:style>
  <w:style w:type="paragraph" w:styleId="Paragraphedeliste">
    <w:name w:val="List Paragraph"/>
    <w:basedOn w:val="Normal"/>
    <w:link w:val="ParagraphedelisteCar"/>
    <w:uiPriority w:val="34"/>
    <w:qFormat/>
    <w:rsid w:val="00801DE2"/>
    <w:pPr>
      <w:numPr>
        <w:numId w:val="2"/>
      </w:numPr>
      <w:spacing w:after="60"/>
    </w:pPr>
  </w:style>
  <w:style w:type="character" w:customStyle="1" w:styleId="TitredocumentCar">
    <w:name w:val="Titre document Car"/>
    <w:basedOn w:val="Policepardfaut"/>
    <w:link w:val="Titredocument"/>
    <w:rsid w:val="00777AC3"/>
    <w:rPr>
      <w:b/>
      <w:kern w:val="28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01DE2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01DE2"/>
    <w:rPr>
      <w:kern w:val="28"/>
      <w:sz w:val="24"/>
      <w:szCs w:val="24"/>
    </w:rPr>
  </w:style>
  <w:style w:type="paragraph" w:customStyle="1" w:styleId="Listenumrotea">
    <w:name w:val="Liste_numérotée_a"/>
    <w:basedOn w:val="Paragraphedeliste"/>
    <w:link w:val="ListenumroteaCar"/>
    <w:qFormat/>
    <w:rsid w:val="00581D0A"/>
    <w:pPr>
      <w:numPr>
        <w:numId w:val="5"/>
      </w:numPr>
      <w:tabs>
        <w:tab w:val="clear" w:pos="720"/>
        <w:tab w:val="num" w:pos="426"/>
      </w:tabs>
      <w:spacing w:before="120" w:after="120"/>
      <w:ind w:left="425" w:hanging="357"/>
    </w:pPr>
  </w:style>
  <w:style w:type="paragraph" w:customStyle="1" w:styleId="paragraphe2">
    <w:name w:val="paragraphe 2"/>
    <w:basedOn w:val="Paragraphedeliste"/>
    <w:link w:val="paragraphe2Car"/>
    <w:qFormat/>
    <w:rsid w:val="00801DE2"/>
    <w:pPr>
      <w:tabs>
        <w:tab w:val="num" w:pos="851"/>
      </w:tabs>
      <w:ind w:left="851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801DE2"/>
    <w:rPr>
      <w:kern w:val="28"/>
      <w:sz w:val="24"/>
      <w:szCs w:val="24"/>
    </w:rPr>
  </w:style>
  <w:style w:type="character" w:customStyle="1" w:styleId="ListenumroteaCar">
    <w:name w:val="Liste_numérotée_a Car"/>
    <w:basedOn w:val="ParagraphedelisteCar"/>
    <w:link w:val="Listenumrotea"/>
    <w:rsid w:val="00581D0A"/>
    <w:rPr>
      <w:kern w:val="28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1D5F"/>
    <w:pPr>
      <w:spacing w:after="0"/>
    </w:pPr>
    <w:rPr>
      <w:rFonts w:ascii="Tahoma" w:hAnsi="Tahoma" w:cs="Tahoma"/>
      <w:sz w:val="16"/>
      <w:szCs w:val="16"/>
    </w:rPr>
  </w:style>
  <w:style w:type="character" w:customStyle="1" w:styleId="paragraphe2Car">
    <w:name w:val="paragraphe 2 Car"/>
    <w:basedOn w:val="ParagraphedelisteCar"/>
    <w:link w:val="paragraphe2"/>
    <w:rsid w:val="00801DE2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1D5F"/>
    <w:rPr>
      <w:rFonts w:ascii="Tahoma" w:hAnsi="Tahoma" w:cs="Tahoma"/>
      <w:kern w:val="28"/>
      <w:sz w:val="16"/>
      <w:szCs w:val="16"/>
    </w:rPr>
  </w:style>
  <w:style w:type="paragraph" w:customStyle="1" w:styleId="adresstext">
    <w:name w:val="adresstext"/>
    <w:basedOn w:val="Normal"/>
    <w:rsid w:val="00AE255B"/>
    <w:pPr>
      <w:widowControl/>
      <w:overflowPunct/>
      <w:autoSpaceDE/>
      <w:autoSpaceDN/>
      <w:adjustRightInd/>
      <w:spacing w:before="100" w:beforeAutospacing="1" w:after="100" w:afterAutospacing="1"/>
      <w:jc w:val="left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1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VIVENDI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Jean-Pierre.TARDIEU</dc:creator>
  <cp:lastModifiedBy>Janick Salvy</cp:lastModifiedBy>
  <cp:revision>5</cp:revision>
  <cp:lastPrinted>2016-01-12T22:15:00Z</cp:lastPrinted>
  <dcterms:created xsi:type="dcterms:W3CDTF">2020-10-05T18:55:00Z</dcterms:created>
  <dcterms:modified xsi:type="dcterms:W3CDTF">2020-10-06T14:13:00Z</dcterms:modified>
</cp:coreProperties>
</file>